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220</w:t>
      </w:r>
    </w:p>
    <w:p>
      <w:r>
        <w:t>Bundesgericht (BGE), 2012-04-25, DE</w:t>
      </w:r>
    </w:p>
    <w:p>
      <w:r>
        <w:rPr>
          <w:b/>
        </w:rPr>
        <w:t xml:space="preserve">Quelle: </w:t>
      </w:r>
      <w:r>
        <w:t>https://mcp.opencaselaw.ch/entscheid/bge_141 II 220</w:t>
      </w:r>
    </w:p>
    <w:p>
      <w:r>
        <w:t>FR: ATF 141 II 220</w:t>
      </w:r>
    </w:p>
    <w:p>
      <w:r>
        <w:t>IT: DTF 141 II 220</w:t>
      </w:r>
    </w:p>
    <w:p>
      <w:pPr>
        <w:pStyle w:val="Heading2"/>
      </w:pPr>
      <w:r>
        <w:t>Regeste</w:t>
      </w:r>
    </w:p>
    <w:p>
      <w:r>
        <w:t>Regeste a Art. 16c Abs. 2 SVG; Kaskadensystem der Mindestentzugsdauern bei schweren Widerhandlungen. Die Mindestentzugsdauern nach einer schweren Widerhandlung verfolgen nicht nur einen warnenden, sondern auch einen sichernden Zweck (E. 3.2) und gelangen unabhängig von der Art des vorangegangenen Führerausweisentzugs zur Anwendung (E. 3.3).</w:t>
      </w:r>
    </w:p>
    <w:p>
      <w:r>
        <w:t>Regeste b Art. 16c Abs. 1 lit. f i.V.m. Art. 16c Abs. 2 lit. c SVG; Fahren trotz vorsorglichen Sicherungsentzugs. Der Tatbestand des Fahrens trotz Führerausweisentzugs setzt einen vorgängigen, von der Verfahrensart unabhängigen Entzug voraus (E. 3.4). Verbindlichkeit des vorsorglichen Führerausweisentzugs im Tatzeitpunkt (E. 3.5). Keine Verrechenbarkeit der Dauer eines vorsorglichen Sicherungsentzugs mit späteren (mit der Anlasstat sachlich nicht konnexen) Warnungsentzügen (E. 4.2).</w:t>
      </w:r>
    </w:p>
    <w:p>
      <w:pPr>
        <w:pStyle w:val="Heading2"/>
      </w:pPr>
      <w:r>
        <w:t>Erwägungen</w:t>
      </w:r>
    </w:p>
    <w:p>
      <w:r>
        <w:rPr>
          <w:b/>
        </w:rPr>
        <w:t>E. 3.1</w:t>
      </w:r>
    </w:p>
    <w:p>
      <w:r>
        <w:t>Rechtsprechung und Lehre unterscheiden zwischen Sicherungsentzug (retrait de sécurité, revoca a scopo di sicurezza) und Warnungsentzug (retrait d'admonestation, revoca a scopo di ammonimento). Das Gesetz verwendet dagegen nur die Begriffe "Führerausweisentzug" (vgl. z.B. die Marginalien zu Art. 16a-16d SVG ), "Ausweisentzug" (Art. 16b Abs. 2 lit. e und Art. 16c Abs. 1 lit. f, Abs. 2 lit. d und Abs. 3 SVG) oder bloss "Entzug" (vgl. z.B. die Marginalie zu Art. 16 SVG und Art. 16d Abs. 2 SVG ).</w:t>
      </w:r>
    </w:p>
    <w:p>
      <w:r>
        <w:rPr>
          <w:b/>
        </w:rPr>
        <w:t>E. 3.1.1</w:t>
      </w:r>
    </w:p>
    <w:p>
      <w:r>
        <w:t>Führerausweise sind zu entziehen, wenn festgestellt wird, dass die gesetzlichen Voraussetzungen zur Erteilung nicht oder nicht mehr bestehen ( Art. 16 Abs. 1 SVG ).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 Art. 16d Abs. 1 lit. c SVG ). Durch diese Massnahmen soll die zu befürchtende Gefährdung der Verkehrssicherheit durch einen ungeeigneten Fahrzeugführer zukünftig verhindert werden ( BGE 133 II 331 E. 9.1 S. 351). Beim Sicherungsentzug ist es nicht von Bedeutung, ob die Person eine Verkehrsregel verletzt hat oder ob ein Verschulden vorliegt ( BGE 140 II 334 E. 6 S. 339 mit Hinweis). Der Sicherungsentzug stellt einen schweren Eingriff in die Persönlichkeitsrechte und die Privatsphäre des Betroffenen dar ( BGE 139 II 95 E. 3.4.1 S. 103 mit Hinweisen), weil dessen grundsätzliche Fahreignung zur Diskussion steht. Fehlt diese, wird der Führerausweis auf unbestimmte Zeit entzogen ( Art. 16d Abs. 1 SVG ; BGE 133 II 331 E. 9.1 S. 351) und erst wieder bedingt und unter Auflagen wiedererteilt, wenn eine allfällige gesetzliche oder verfügte Sperrfrist abgelaufen ist und die betroffene Person die Behebung des Mangels nachweist, der die Fahreignung ausgeschlossen hat ( Art. 17 Abs. 3 SVG ). Insofern stellt der Sicherungsentzug im Vergleich zum Warnungsentzug (dazu sogleich E. 3.1.2) für Betroffene regelmässig die einschneidendere Massnahme dar. Der Führerausweis kann bereits vor dem Abschluss eines Administrativverfahrens betreffend Sicherungsentzug vorsorglich entzogen BGE 141 II 220 S. 224 werden. Dabei genügen Anhaltspunkte, die den Fahrzeugführer als besonderes Risiko für die anderen Verkehrsteilnehmer erscheinen lassen und "ernsthafte Zweifel" an seiner Fahreignung erwecken (Art. 30 der Verordnung vom 27. Oktober 1976 über die Zulassung von Personen und Fahrzeugen zum Strassenverkehr [VZV; SR 741.51; Fassung gemäss Ziff. I der Verordnung vom 29. Nov. 2013, in Kraft seit 1. Januar 2014, AS 2013 4697]; nach der vorgängigen Fassung der Verordnung genügten "ernsthafte Bedenken").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125 II 492 E. 2b S. 491 f. mit Hinweis).</w:t>
      </w:r>
    </w:p>
    <w:p>
      <w:r>
        <w:rPr>
          <w:b/>
        </w:rPr>
        <w:t>E. 3.1.2</w:t>
      </w:r>
    </w:p>
    <w:p>
      <w:r>
        <w:t>Der Warnungsentzug wird bei Widerhandlungen gegen die Strassenverkehrsvorschriften ausgesprochen, bei denen das Verfahren nach dem Ordnungsbussengesetz vom 24. Juni 1970 (SR 741.03) ausgeschlossen ist ( Art. 16 Abs. 2 SVG ). Sie dient der Besserung des Fahrers und der Bekämpfung von Rückfällen (Spezialprävention). Der Ausweisinhaber verfügt über die nötige Fahreignung (andernfalls wäre ein Sicherungsentzug anzuordnen; vgl. BGE 131 II 248 E. 4.2 S. 250) und hat die Verkehrsverletzung fahrlässig oder vorsätzlich verschuldet (vgl. Art. 16 Abs. 3 SVG ). Der Warnungsentzug erweist sich als eine um der Verkehrssicherheit willen angeordnete Verwaltungsmassnahme mit primär präventivem und erzieherischem Charakter, die teilweise aber auch strafähnliche Züge aufweist ( BGE 133 II 331 E. 4.2 S. 336 mit Hinweisen; vgl. auch HANS GIGER, SVG, Kommentar, 8. Aufl. 2014, N. 15 zu Art. 16 SVG ; BERNHARD RÜTSCHE, in: Basler Kommentar, Strassenverkehrsgesetz, 2014, N. 32 vor Art. 16-17a SVG ; PHILIPPE WEISSENBERGER, Kommentar Strassenverkehrsgesetz und Ordnungsbussengesetz, 2. Aufl. 2015, N. 5 ff. zu den Vorbemerkungen zu Art. 16 ff. SVG ).</w:t>
      </w:r>
    </w:p>
    <w:p>
      <w:r>
        <w:rPr>
          <w:b/>
        </w:rPr>
        <w:t>E. 3.2</w:t>
      </w:r>
    </w:p>
    <w:p>
      <w:r>
        <w:t>Eines der Hauptargumente des Beschwerdeführers beruht auf der Annahme, Art. 16c SVG gelte nur für Warnungsentzüge und Art. 16d SVG nur für Sicherungsentzüge. Eine solche Dichotomie gibt es in dieser strikten Form jedoch nicht. Entgegen der Auffassung des Beschwerdeführers hat Art. 16c SVG nicht nur warnenden (Abs. 2 lit. b und c), sondern auch sichernden Charakter (WEISSENBERGER, a.a.O., N. 2 zu Art. 16c SVG ; CÉDRIC MIZEL, Retrait administratif du permis de conduire: le nouveau concept de BGE 141 II 220 S. 225 récidive et la pratique des "cascades", ZStrR 126/2008 S. 324, mit weiteren Nachweisen in Fn. 28). So handelt es sich beim Führerausweisentzug auf unbestimmte Zeit bei wiederholtem Rückfall nach Art. 16c Abs. 2 lit. d SVG um einen Sicherungsentzug, da dieser auf einer unwiderlegbaren gesetzlichen Vermutung der fehlenden Fahreignung nach Art. 16d Abs. 1 lit. c SVG beruht ( BGE 139 II 95 E. 3.4.1 und 3.4.2 S. 103 f.). Gleiches gilt erst recht für den Führerausweisentzug für immer ( Art. 16c Abs. 2 lit. e SVG ). Insofern erweist sich die Behauptung, wonach Warnungs- und Sicherungsentzug in gänzlich getrennten und in sich abgeschlossenen Gesetzesbestimmungen geregelt seien, als unzutreffend.</w:t>
      </w:r>
    </w:p>
    <w:p>
      <w:r>
        <w:rPr>
          <w:b/>
        </w:rPr>
        <w:t>E. 3.3</w:t>
      </w:r>
    </w:p>
    <w:p>
      <w:r>
        <w:t>Die Rückfallregel nach Art. 16c Abs. 2 lit. c SVG sieht eine Mindestentzugsdauer von zwölf Monaten vor, wenn der Ausweis in den vorangegangenen fünf Jahren einmal wegen einer schweren Widerhandlung "entzogen war". Nach Auffassung des Beschwerdeführers ist diese Bestimmungen nur anwendbar, wenn der vorangegangene Ausweisentzug im Verfahren des Warnungsentzugs erfolgt ist.</w:t>
      </w:r>
    </w:p>
    <w:p>
      <w:r>
        <w:rPr>
          <w:b/>
        </w:rPr>
        <w:t>E. 3.3.1</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vgl. BGE 140 IV 28 E. 4.3.1 S. 34; BGE 128 I 34 E. 3b S. 41 f.).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138 IV 232 E. 3 S. 234 f.; BGE 136 I 297 E. 4.1 S. 299 f.; je mit Hinweisen).</w:t>
      </w:r>
    </w:p>
    <w:p>
      <w:r>
        <w:rPr>
          <w:b/>
        </w:rPr>
        <w:t>E. 3.3.2</w:t>
      </w:r>
    </w:p>
    <w:p>
      <w:r>
        <w:t>Art. 16c Abs. 2 lit. c SVG setzt lediglich eine vollzogene Massnahme voraus ("entzogen war"; vgl. Urteil 1C_180/2010 vom 22. September 2010 E. 2.2). Das Gesetz verwendet die Begriffe in allen Amtssprachen einheitlich ("entzogen", "retiré", "revocata") und erlaubt keine Rückschlüsse, die sich allenfalls aus der Mehrsprachigkeit ergeben könnten. Dem offen formulierten Wortlaut lässt sich auch nicht entnehmen, ob die Verfahrensart des vorgängigen Ausweisentzugs (Warnungs- oder Sicherungsentzug) von Bedeutung ist.</w:t>
      </w:r>
    </w:p>
    <w:p>
      <w:r>
        <w:rPr>
          <w:b/>
        </w:rPr>
        <w:t>E. 3.3.3</w:t>
      </w:r>
    </w:p>
    <w:p>
      <w:r>
        <w:t>Mit dem Ziel der Erhöhung der Verkehrssicherheit auf Schweizer Strassen sind die Administrativmassnahmen im Strassenverkehr BGE 141 II 220 S. 226 im Rahmen der Teilrevision des Strassenverkehrsgesetzes gemäss Bundesgesetz vom 14. Dezember 2001, in Kraft seit 1. Januar 2005, sowohl gegenüber Ersttätern als auch (insbesondere) gegenüber rückfälligen Tätern teilweise massiv verschärft worden (Botschaft vom 31. März 1999 zur Änderung des Strassenverkehrsgesetzes, BBl 1999 4473 ff. Ziff. 121.3; vgl. BGE 135 II 334 E. 2.2 S. 336). Der Gesetzgeber wollte die Administrativmassnahmen im Strassenverkehr bei Rückfällen deutlich verschärfen. Personen, die wiederholt elementare Verkehrsregeln verletzen und damit das Leben anderer Verkehrsteilnehmer aufs Spiel setzen, sollen für lange Zeit (oder sogar für immer) aus dem Verkehr gezogen werden (BBl 1999 4474 Ziff. 121.3). Das Gesetz sieht deshalb in detaillierten Vorschriften eine Vielzahl von Mindestentzugsdauern vor, die nicht unterschritten werden dürfen ( Art. 16 Abs. 3 Satz 2 SVG ). Unterschieden wird zwischen dem Führerausweisentzug nach einer leichten, mittelschweren und schweren Widerhandlung ( Art. 16a-16c SVG ). Letztere begeht, wer z.B. durch grobe Verletzung von Verkehrsregeln eine ernstliche Gefahr für die Sicherheit anderer hervorruft oder in Kauf nimmt ( Art. 16c Abs. 1 lit. a SVG ) oder wer ein Motorfahrzeug trotz Ausweisentzug führt ( Art. 16c Abs. 1 lit. f SVG ). Eine schwere Widerhandlung entspricht einer groben Verkehrsregelverletzung im Sinne von Art. 90 Ziff. 2 SVG ( BGE 132 II 234 E. 3 S. 237). Die gesetzliche Abstufung der Mindestdauern der Ausweisentzüge bei schweren Widerhandlungen ( Art. 16c Abs. 2 lit. a-e SVG ) trägt insbesondere dem Umstand Rechnung, ob bereits früher (mittelschwere oder schwere) Widerhandlungen erfolgt sind und wie weit diese zeitlich zurückliegen (so genanntes "Kaskadensystem" der Mindestentzugsdauern). Das Vorbringen des Beschwerdeführers, wonach Art. 16c Abs. 2 lit. c SVG nur anwendbar ist, wenn in den vorangegangenen fünf Jahren der Ausweis einmal wegen einer schweren Widerhandlung im Verfahren des Warnungsentzugs entzogen war, findet in den Materialien keine Stütze.</w:t>
      </w:r>
    </w:p>
    <w:p>
      <w:r>
        <w:rPr>
          <w:b/>
        </w:rPr>
        <w:t>E. 3.3.4</w:t>
      </w:r>
    </w:p>
    <w:p>
      <w:r>
        <w:t>In systematischer Hinsicht hängt das Kaskadensystem der Mindestentzugsdauern gemäss Art. 16a-16c SVG einzig von der Voraussetzung ab, dass der Ausweis "entzogen war". Dies gilt insbesondere für Art. 16c Abs. 2 SVG und zwar unabhängig davon, ob es sich um warnende (lit. b-c) oder sichernde (lit. d-e) Massnahmen handelt (vgl. auch Art. 16b Abs. 2 SVG , der dieselbe Normstruktur aufweist). BGE 141 II 220 S. 227</w:t>
      </w:r>
    </w:p>
    <w:p>
      <w:r>
        <w:rPr>
          <w:b/>
        </w:rPr>
        <w:t>E. 3.3.5</w:t>
      </w:r>
    </w:p>
    <w:p>
      <w:r>
        <w:t>Auch die teleologische Auslegung führt zum Schluss, dass es für die Anwendung des Art. 16c Abs. 2 lit. c SVG keine Rolle spielt, ob der vorgängige Ausweisentzug im Verfahren des Warnungs- oder Sicherungsentzugs erfolgt ist. Wenn die Norm auf Warnungsentzüge anwendbar ist, was der Beschwerdeführer nicht bestreitet, muss sie erst recht für den (in die persönlichen Verhältnisse des Betroffenen regelmässig tiefer eingreifenden) Sicherungsentzug gelten (vgl. E. 3.1.1 hiervor). Es wäre mit der ratio legis, die eine Verschärfung der Administrativmassnahmen im Strassenverkehr bei Rückfällen vorsieht, auch schwer vereinbar, wenn der Betroffene im Nachhinein durch die Aufhebung des vorsorglichen Sicherungsentzugs besser gestellt würde und der erst später ausgesprochene Warnungsentzug ihm eine günstigere Ausgangssituation beim zweiten Warnungsentzugsverfahren verschaffen würde. Der für die Dauer des Sicherungsentzugs verfügte vorsorgliche Entzug des Führerausweises kann deshalb nicht als "nicht geschehen" betrachtet werden. Der vorsorgliche Sicherungsentzug soll gewährleisten, dass mutmasslich nicht (mehr) fahrgeeignete Personen bis zur rechtskräftigen Abklärung der Fahreignung nicht am motorisierten Strassenverkehr teilnehmen. Dieser gesetzliche Zweck würde vollständig unterlaufen, wenn der vom vorsorglichen Führerausweisentzug Betroffene diese vorläufige Sicherungsmassnahme folgenlos missachten könnte, weil er auf einen günstigen Ausgang des hängigen Hauptverfahrens hofft (so bereits Urteil 1C_526/2012 vom 24. Mai 2013 E. 4).</w:t>
      </w:r>
    </w:p>
    <w:p>
      <w:r>
        <w:rPr>
          <w:b/>
        </w:rPr>
        <w:t>E. 3.3.6</w:t>
      </w:r>
    </w:p>
    <w:p>
      <w:r>
        <w:t>Im Ergebnis gelangt das Kaskadensystem der Mindestentzugsdauern nach einer schweren Widerhandlung ( Art. 16c Abs. 2 SVG ) unabhängig von der Art des vorangegangenen Führerausweisentzugs zur Anwendung. Es kommt mit anderen Worten nicht darauf an, ob es sich beim vorgängigen Entzug um einen (vorsorglichen) Sicherungs- oder Warnungsentzug gehandelt hat.</w:t>
      </w:r>
    </w:p>
    <w:p>
      <w:r>
        <w:rPr>
          <w:b/>
        </w:rPr>
        <w:t>E. 3.4.1</w:t>
      </w:r>
    </w:p>
    <w:p>
      <w:r>
        <w:t>Nach Art. 16c Abs. 2 lit. c SVG muss in den vorausgegangenen fünf Jahren der Ausweis "wegen einer schweren Widerhandlung" entzogen worden sein (der Tatbestand der mittelschweren Widerhandlung ist hier ohne Belang). Der Beschwerdeführer bringt vor, bis zur Fahrt vom 16. Mai 2013 habe keine schwere Widerhandlung vorgelegen.</w:t>
      </w:r>
    </w:p>
    <w:p>
      <w:r>
        <w:rPr>
          <w:b/>
        </w:rPr>
        <w:t>E. 3.4.2</w:t>
      </w:r>
    </w:p>
    <w:p>
      <w:r>
        <w:t>Der Beschwerdeführer musste sich nach dem Vorfall vom 22. April 2012 bewusst gewesen sein, dass diese Verfehlung als BGE 141 II 220 S. 228 schwere Widerhandlung qualifiziert werden und daher zwingend einen Führerausweisentzug zur Folge haben würde. Zwar trifft es zu, dass im Strafbefehl vom 9. Mai 2012 nicht mehr von einem Autorennen die Rede ist und auch der Vorwurf der Rücksichtslosigkeit gegenüber Passanten und dem Beifahrer nicht mehr thematisiert wird. Dennoch wird festgehalten, der Beschwerdeführer sei "mit allermindestens 70 km/h" auf der Bahnhofstrasse in Frauenfeld gefahren, wobei der Abstand zu dem vor ihm fahrenden Kollegen nur ca. fünf bis zehn Meter betragen habe. Zudem habe er den Personenwagen beschleunigt, ohne in einen höheren Gang zu schalten, wodurch er unnötig Lärm erzeugt habe. Gestützt auf diesen Sachverhalt wurde der Beschwerdeführer unter anderem der groben Verletzung der Verkehrsregeln für schuldig befunden ( Art. 90 Ziff. 2 SVG ), was verwaltungsmassnahmerechtlich einer schweren Widerhandlung entspricht ( BGE 132 II 234 E. 3 S. 237). Dieser Strafbefehl ist in Rechtskraft erwachsen. Das Amt erachtete die Vorgänge des 22. April 2012 aber nicht nur als ausreichenden Anlass für die Anordnung eines Warnungsentzugs wegen einer schweren Widerhandlung (Art. 16c Abs. 1 lit. a i.V.m. Art. 16c Abs. 2 lit. a SVG ), sondern vermutete zusätzlich ernsthafte Zweifel an der Fahreignung wegen Verkehrsregelverletzungen, die auf Rücksichtslosigkeit schliessen lassen ( Art. 15d Abs. 1 lit. c SVG ). Deshalb ordnete das Amt einen vorsorglichen Entzug an. Auch wenn sich dieser Vorwurf im Laufe des Verfahrens nicht erhärtete, konnte der Beschwerdeführer im Zeitpunkt der Fahrt ohne Berechtigung vom 16. Mai 2013 nicht davon ausgehen, dass die Vorgänge vom 22. April 2012 unberücksichtigt und sanktionslos bleiben würden (vgl. auch die Aussage des Vaters des Beschwerdeführers anlässlich der polizeilichen Einvernahme vom 16. Mai 2013, wonach er seinem Sohn "schon hundert Mal gesagt habe, dass er nicht fahren dürfe"). Vielmehr musste der Beschwerdeführer davon ausgehen, als Rückfalltäter zu gelten, zumal ein Sicherungsentzug (unabhängig davon, ob er endgültig oder vorsorglich erlassen wurde) im Vergleich zum Warnungsentzug eine schwerer wiegende Massnahme darstellt und der Tatbestand des Fahrens trotz Führerausweisentzugs begriffsnotwendig einen vorgängigen Entzug - und zwar unabhängig von der Verfahrensart (so auch RENÉ SCHAFFHAUSER, Grundriss des schweizerischen Strassenverkehrsrechts, Bd. III: Die Administrativmassnahmen, 1995, N. 2490) - voraussetzt. BGE 141 II 220 S. 229 Aus diesen Gründen beträgt die Mindestentzugsdauer zwölf Monate (Art. 16c Abs. 1 lit. f i.V.m. Art. 16c Abs. 2 lit. c SVG ). Der Antrag des Beschwerdeführers auf Neufestlegung der Entzugsdauer auf drei Monate ist daher abzuweisen.</w:t>
      </w:r>
    </w:p>
    <w:p>
      <w:r>
        <w:rPr>
          <w:b/>
        </w:rPr>
        <w:t>E. 3.5</w:t>
      </w:r>
    </w:p>
    <w:p>
      <w:r>
        <w:t>In seiner Eventualbegründung macht der Beschwerdeführer geltend, der Tatbestand des Fahrens eines Motorfahrzeugs trotz Ausweisentzugs ( Art. 16c Abs. 1 lit. f SVG ) sei nicht erfüllt, weshalb der Entzug des Führerausweises gänzlich ausser Betracht falle. Im Zeitpunkt des Vorfalls vom 16. Mai 2013 habe nämlich gar kein Führerausweisentzug mehr bestanden, da der von der Rekurskommission nachträglich angeordnete Warnungsentzug vom 22. April bis zum 21. August 2012 gedauert habe. Nach der Rechtsprechung ist der vorsorgliche Führerausweisentzug im Tatzeitpunkt verbindlich und zieht bei Missachtung die Folgen von Art. 16c Abs. 1 lit. f und Abs. 2 lit. c SVG mit sich (Urteil 1C_526/2012 vom 24. Mai 2013 E. 4). Der Beschwerdeführer unterstand am 16. Mai 2013 noch immer dem vorsorglichen Führerausweisentzug vom 25. April 2012. Die Verbindlichkeit des Fahrverbots während der Dauer des vorsorglichen Entzugs war unmissverständlich gegeben, zumal die notwendigen Abklärungen zur Fahreignung noch nicht abgeschlossen waren. Der Beschwerdeführer wurde in der Entzugsverfügung deutlich auf die straf- und administrativmassnahmerechtlichen Folgen des Fahrens trotz Führerausweisentzuges hingewiesen. Entgegen der Auffassung des Beschwerdeführers kann somit der für die Dauer des Sicherungsentzugsverfahrens verfügte vorsorgliche Entzug des Führerausweises im Nachhinein nicht als "nicht geschehen" betrachtet werden.</w:t>
      </w:r>
    </w:p>
    <w:p>
      <w:r>
        <w:rPr>
          <w:b/>
        </w:rPr>
        <w:t>E. 4.1</w:t>
      </w:r>
    </w:p>
    <w:p>
      <w:r>
        <w:t>Der Beschwerdeführer bringt vor, der vorsorgliche Sicherungsentzug habe insgesamt 13 Monate und 20 Tage gedauert (von der Anlasstat des 22. April 2012 bis zur Rückgabe des Führerausweises am 11. Juni 2013). Damit seien die Taten vom 22. April 2012 und vom 16. Mai 2013 wohl ausreichend sanktioniert worden. Sollte zur Entzugsdauer von vier Monaten (für die Fahrt vom 22. April 2012) noch die Mindestentzugsdauer von zwölf Monaten hinzukommen (für die Fahrt vom 16. Mai 2013), verbliebe eine restliche Entzugsdauer von zwei Monaten und zehn Tagen (16 Monate abzüglich der 13 Monate und 20 Tage). Dies wäre für den Beschwerdeführer trotz aller Unannehmlichkeiten noch erträglicher als ein neuerlicher Führerausweisentzug für die Dauer von zwölf Monaten. BGE 141 II 220 S. 230</w:t>
      </w:r>
    </w:p>
    <w:p>
      <w:r>
        <w:rPr>
          <w:b/>
        </w:rPr>
        <w:t>E. 4.2.1</w:t>
      </w:r>
    </w:p>
    <w:p>
      <w:r>
        <w:t>Auch wenn es vom Beschwerdeführer anders empfunden wird, stellt der vorsorgliche Sicherungsentzug aus juristischer Sicht keine Sanktion dar (E. 3.1.1 hiervor; Urteil 1C_520/2013 vom 17. September 2013 E. 3.2). Diese Verwaltungsmassnahme bezweckt einzig den Schutz der Verkehrssicherheit durch provisorische Fernhaltung von möglicherweise ungeeigneten Lenkern (Urteil 1C_219/2011 vom 30. September 2011 E. 2.1). Der vorsorgliche Ausweisentzug soll den Behörden Zeit geben, um die Entscheidgrundlagen für die Beurteilung der vermuteten Eignungsmängel sowie für den Entscheid über einen definitiven Sicherungsentzug zu beschaffen. Aufgrund des möglicherweise drohenden Eingriffs in die Grundrechte der betroffenen Person ist eine sorgfältige und teilweise zeitintensive Sachverhaltsabklärung vorzunehmen ( BGE 133 II 384 E. 3.1 S. 387 f.; vgl. auch Art. 28a VZV , wonach Fahreignungsgutachten nur von Ärzten oder Psychologen mit Fachtitel erstellt werden können). Nur wenn sich die Anhaltspunkte oder der Anfangsverdacht für einen Fahreignungsmangel nicht bestätigen, kommt es anschliessend zum Erlass eines Warnungsentzugs aufgrund einer konkreten Verkehrsregelverletzung. Dabei kann es vorkommen, dass der effektive Führerausweisentzug im Verfahren des vorsorglichen Sicherungsentzugs länger dauert als die für die tatsächlich begangene Verkehrsregelverletzung vorgesehene Warnungsentzugsdauer.</w:t>
      </w:r>
    </w:p>
    <w:p>
      <w:r>
        <w:rPr>
          <w:b/>
        </w:rPr>
        <w:t>E. 4.2.2</w:t>
      </w:r>
    </w:p>
    <w:p>
      <w:r>
        <w:t>Die längere Dauer des vorsorglichen Sicherungsentzugsverfahrens lässt kein "Guthaben an Entzugsmonaten" entstehen, das mit späteren (mit der Anlasstat sachlich nicht konnexen) Warnungsentzügen verrechnet werden könnte. Abgesehen davon, dass es für die "Zeitgutschriftenthese" des Beschwerdeführers im Strassenverkehrsrecht keine gesetzliche Grundlage gibt (eine analoge Anwendung von Art. 51 StGB wird von ihm nicht verlangt und liegt auch nicht nahe), könnte sich die betroffene Person eine günstigere Ausgangssituation beim zweiten Warnungsentzugsverfahren verschaffen, was mit der ratio legis nicht vereinbar wäre (vgl. E. 3.3.5 hiervor) und falsche Anreize schaffen würde (indem z.B. eine Person, die noch über eine "verrechenbare Zeitgutschrift" aus einem vorsorglichen Sicherungsentzug verfügt, diese straflos für neue SVG-Delikte benutzen könnte).</w:t>
      </w:r>
    </w:p>
    <w:p>
      <w:r>
        <w:rPr>
          <w:b/>
        </w:rPr>
        <w:t>E. 4.2.3</w:t>
      </w:r>
    </w:p>
    <w:p>
      <w:r>
        <w:t>Dass der rechtmässig verfügte vorsorgliche Sicherungsentzug länger dauerte als der anschliessend verfügte rückwirkende Warnungsentzug, ist demnach rechtlich nicht zu beanstanden und führt zu keinen Zeitkompensationsansprüchen für neue BGE 141 II 220 S. 231 Warnungsentzüge. Daraus folgt, dass der von der Rekurskommission ausgesprochene und rechtskräftige Warnungsentzug für vier Monate wegen der groben Verkehrsregelverletzung vom 22. April 2012 am selbigen Tag begonnen und am 22. August 2012 geendet hat; er ist somit verbüsst. Dagegen fällt eine Anrechnung der gestützt auf Art. 30 VZV darüber hinaus verbliebenen Entzugsdauer von 9 Monaten und 20 Tagen (tatsächliche Entzugsdauer von 13 Monaten und 20 Tagen abzüglich 4 Monate Warnungsentzug für die Verkehrsregelverletzung vom 22. April 2012) auf den hier angefochtenen Warnungsentzug von 12 Monaten für den Vorfall vom 16. Mai 2013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